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01" w:rsidRDefault="00515FE4">
      <w:pPr>
        <w:pStyle w:val="1"/>
        <w:spacing w:before="80" w:line="403" w:lineRule="auto"/>
        <w:ind w:left="3727" w:right="1928" w:hanging="1663"/>
      </w:pPr>
      <w:r>
        <w:t xml:space="preserve">СОГЛАШЕНИЕ О КОНФИДЕНЦИАЛЬНОСТИ 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855001" w:rsidRDefault="00515FE4">
      <w:pPr>
        <w:pBdr>
          <w:top w:val="nil"/>
          <w:left w:val="nil"/>
          <w:bottom w:val="nil"/>
          <w:right w:val="nil"/>
          <w:between w:val="nil"/>
        </w:pBdr>
        <w:tabs>
          <w:tab w:val="left" w:pos="7231"/>
        </w:tabs>
        <w:spacing w:before="171"/>
        <w:ind w:left="10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г. Санкт-Петербург</w:t>
      </w:r>
      <w:proofErr w:type="gramStart"/>
      <w:r>
        <w:rPr>
          <w:color w:val="000000"/>
          <w:sz w:val="23"/>
          <w:szCs w:val="23"/>
        </w:rPr>
        <w:tab/>
      </w:r>
      <w:r w:rsidRPr="00D540DF">
        <w:rPr>
          <w:color w:val="000000"/>
          <w:sz w:val="23"/>
          <w:szCs w:val="23"/>
          <w:highlight w:val="yellow"/>
        </w:rPr>
        <w:t>«</w:t>
      </w:r>
      <w:proofErr w:type="gramEnd"/>
      <w:r w:rsidR="008613F0" w:rsidRPr="00D540DF">
        <w:rPr>
          <w:color w:val="000000"/>
          <w:sz w:val="23"/>
          <w:szCs w:val="23"/>
          <w:highlight w:val="yellow"/>
        </w:rPr>
        <w:t>26</w:t>
      </w:r>
      <w:r w:rsidRPr="00D540DF">
        <w:rPr>
          <w:color w:val="000000"/>
          <w:sz w:val="23"/>
          <w:szCs w:val="23"/>
          <w:highlight w:val="yellow"/>
        </w:rPr>
        <w:t xml:space="preserve">» </w:t>
      </w:r>
      <w:r w:rsidR="008613F0" w:rsidRPr="00D540DF">
        <w:rPr>
          <w:color w:val="000000"/>
          <w:sz w:val="23"/>
          <w:szCs w:val="23"/>
          <w:highlight w:val="yellow"/>
        </w:rPr>
        <w:t>июня</w:t>
      </w:r>
      <w:r w:rsidRPr="00D540DF">
        <w:rPr>
          <w:color w:val="000000"/>
          <w:sz w:val="23"/>
          <w:szCs w:val="23"/>
          <w:highlight w:val="yellow"/>
        </w:rPr>
        <w:t xml:space="preserve"> 2023 г.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tabs>
          <w:tab w:val="left" w:pos="7231"/>
        </w:tabs>
        <w:spacing w:before="171"/>
        <w:ind w:left="100"/>
        <w:jc w:val="both"/>
        <w:rPr>
          <w:color w:val="000000"/>
          <w:sz w:val="23"/>
          <w:szCs w:val="23"/>
        </w:rPr>
      </w:pPr>
    </w:p>
    <w:p w:rsidR="00855001" w:rsidRDefault="00515FE4">
      <w:pPr>
        <w:pBdr>
          <w:top w:val="nil"/>
          <w:left w:val="nil"/>
          <w:bottom w:val="nil"/>
          <w:right w:val="nil"/>
          <w:between w:val="nil"/>
        </w:pBdr>
        <w:tabs>
          <w:tab w:val="left" w:pos="7368"/>
          <w:tab w:val="left" w:pos="9058"/>
        </w:tabs>
        <w:spacing w:before="181" w:line="259" w:lineRule="auto"/>
        <w:ind w:left="100" w:right="112"/>
        <w:jc w:val="both"/>
        <w:rPr>
          <w:color w:val="000000"/>
          <w:sz w:val="23"/>
          <w:szCs w:val="23"/>
        </w:rPr>
      </w:pPr>
      <w:r w:rsidRPr="00D540DF">
        <w:rPr>
          <w:b/>
          <w:color w:val="000000"/>
          <w:sz w:val="23"/>
          <w:szCs w:val="23"/>
          <w:highlight w:val="yellow"/>
        </w:rPr>
        <w:t>Общество с ограниченной ответственностью</w:t>
      </w:r>
      <w:r w:rsidRPr="00F00E2C">
        <w:rPr>
          <w:b/>
          <w:color w:val="000000"/>
          <w:sz w:val="23"/>
          <w:szCs w:val="23"/>
        </w:rPr>
        <w:t xml:space="preserve">, </w:t>
      </w:r>
      <w:r w:rsidRPr="00F00E2C">
        <w:rPr>
          <w:color w:val="000000"/>
          <w:sz w:val="23"/>
          <w:szCs w:val="23"/>
        </w:rPr>
        <w:t xml:space="preserve">именуемое в дальнейшем «Сторона 1», </w:t>
      </w:r>
      <w:r w:rsidRPr="00D540DF">
        <w:rPr>
          <w:color w:val="000000"/>
          <w:sz w:val="23"/>
          <w:szCs w:val="23"/>
          <w:highlight w:val="yellow"/>
        </w:rPr>
        <w:t>в лице Генерального директора</w:t>
      </w:r>
      <w:r>
        <w:rPr>
          <w:color w:val="000000"/>
          <w:sz w:val="23"/>
          <w:szCs w:val="23"/>
        </w:rPr>
        <w:t xml:space="preserve">, действующей на основании Устава, с одной стороны, </w:t>
      </w:r>
      <w:r>
        <w:rPr>
          <w:b/>
          <w:color w:val="000000"/>
          <w:sz w:val="23"/>
          <w:szCs w:val="23"/>
        </w:rPr>
        <w:t>Общество с ограниченной ответственностью «</w:t>
      </w:r>
      <w:proofErr w:type="spellStart"/>
      <w:r>
        <w:rPr>
          <w:b/>
          <w:color w:val="000000"/>
          <w:sz w:val="23"/>
          <w:szCs w:val="23"/>
        </w:rPr>
        <w:t>Проптек</w:t>
      </w:r>
      <w:proofErr w:type="spellEnd"/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компани</w:t>
      </w:r>
      <w:proofErr w:type="spellEnd"/>
      <w:r>
        <w:rPr>
          <w:b/>
          <w:color w:val="000000"/>
          <w:sz w:val="23"/>
          <w:szCs w:val="23"/>
        </w:rPr>
        <w:t>»,</w:t>
      </w:r>
      <w:r>
        <w:rPr>
          <w:color w:val="000000"/>
          <w:sz w:val="23"/>
          <w:szCs w:val="23"/>
        </w:rPr>
        <w:t xml:space="preserve"> в лице Генерального директора </w:t>
      </w:r>
      <w:proofErr w:type="spellStart"/>
      <w:r>
        <w:rPr>
          <w:color w:val="000000"/>
          <w:sz w:val="23"/>
          <w:szCs w:val="23"/>
        </w:rPr>
        <w:t>Носковой</w:t>
      </w:r>
      <w:proofErr w:type="spellEnd"/>
      <w:r>
        <w:rPr>
          <w:color w:val="000000"/>
          <w:sz w:val="23"/>
          <w:szCs w:val="23"/>
        </w:rPr>
        <w:t xml:space="preserve"> Марии Александровны, действующей на основании Устава, </w:t>
      </w:r>
      <w:r>
        <w:rPr>
          <w:b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именуемое в дальнейшем «Сторона 2» с другой стороны, именуемые вместе «Стороны», а по отдельности «Сторона», заключили настоящее Соглашение о конфиденциальности (далее – Договор) о нижеследующем.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tabs>
          <w:tab w:val="left" w:pos="7368"/>
          <w:tab w:val="left" w:pos="9058"/>
        </w:tabs>
        <w:spacing w:before="181" w:line="259" w:lineRule="auto"/>
        <w:ind w:left="100" w:right="112"/>
        <w:jc w:val="both"/>
        <w:rPr>
          <w:color w:val="000000"/>
          <w:sz w:val="23"/>
          <w:szCs w:val="23"/>
        </w:rPr>
      </w:pPr>
    </w:p>
    <w:p w:rsidR="00855001" w:rsidRDefault="00515FE4">
      <w:pPr>
        <w:pStyle w:val="1"/>
        <w:numPr>
          <w:ilvl w:val="0"/>
          <w:numId w:val="2"/>
        </w:numPr>
        <w:tabs>
          <w:tab w:val="left" w:pos="878"/>
        </w:tabs>
        <w:spacing w:line="263" w:lineRule="auto"/>
        <w:ind w:hanging="418"/>
        <w:jc w:val="both"/>
      </w:pPr>
      <w:r>
        <w:t>ТЕРМИНЫ И ОПРЕДЕЛЕНИЯ</w:t>
      </w:r>
    </w:p>
    <w:p w:rsidR="00855001" w:rsidRDefault="00515F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81" w:line="259" w:lineRule="auto"/>
        <w:ind w:right="114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Коммерческая тайна –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:rsidR="00855001" w:rsidRDefault="00515F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59" w:line="259" w:lineRule="auto"/>
        <w:ind w:right="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Конфиденциальная информация - информация, составляющая коммерческую тайну (секрет производства)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:rsidR="00855001" w:rsidRDefault="00515FE4">
      <w:pPr>
        <w:pBdr>
          <w:top w:val="nil"/>
          <w:left w:val="nil"/>
          <w:bottom w:val="nil"/>
          <w:right w:val="nil"/>
          <w:between w:val="nil"/>
        </w:pBdr>
        <w:spacing w:before="158"/>
        <w:ind w:left="10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Конфиденциальной информации также относится: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81" w:line="259" w:lineRule="auto"/>
        <w:ind w:right="12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информация, подлежащая защите в соответствии с законодательством Российской Федерации (банковская тайна, коммерческая тайна, персональные данные и т.п.), включая информацию о клиентах, сотрудниках и контрагентах Сторон;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65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сведения об условиях договоров Сторон с контрагентами и сотрудниками Сторон;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"/>
        </w:tabs>
        <w:spacing w:before="21" w:line="259" w:lineRule="auto"/>
        <w:ind w:right="119"/>
        <w:jc w:val="both"/>
        <w:rPr>
          <w:color w:val="000000"/>
          <w:sz w:val="23"/>
          <w:szCs w:val="23"/>
        </w:rPr>
      </w:pPr>
      <w:r>
        <w:rPr>
          <w:color w:val="000000"/>
        </w:rPr>
        <w:tab/>
      </w:r>
      <w:r>
        <w:rPr>
          <w:color w:val="000000"/>
          <w:sz w:val="23"/>
          <w:szCs w:val="23"/>
        </w:rPr>
        <w:t>информация, составляющая интеллектуальную собственность Сторон, в том числе запланированную к оформлению или находящуюся в стадии оформления;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59" w:lineRule="auto"/>
        <w:ind w:right="119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данные финансовой или бухгалтерской отчетности и прочие финансовые результаты, прогнозы деятельности Сторон, а также сведения об открытых в кредитных учреждениях расчетных и иных счетах, в том числе в иностранной валюте, о движении средств по этим счетам и об остатке средств на этих счетах, сведения об имеющихся вкладах в банках, в том числе в иностранной валюте;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64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расходы, цены (потенциальные или фактические) и сведения о ценообразовании;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21" w:line="259" w:lineRule="auto"/>
        <w:ind w:right="11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стратегия и деятельность в области маркетинга и продвижения товаров (услуг) Сторон, в том числе данные о креативной концепции, рекламных прототипов, сегментах целевой аудитории и каналах продвижения;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21"/>
        <w:jc w:val="both"/>
        <w:rPr>
          <w:color w:val="000000"/>
        </w:rPr>
      </w:pPr>
      <w:r>
        <w:rPr>
          <w:color w:val="000000"/>
          <w:sz w:val="23"/>
          <w:szCs w:val="23"/>
        </w:rPr>
        <w:lastRenderedPageBreak/>
        <w:t xml:space="preserve">данные о ключевых потребительских группах, данные о профильности потребительских групп и их отдельных категорий, данные о планах по усилению той или иной </w:t>
      </w:r>
      <w:r>
        <w:rPr>
          <w:color w:val="000000"/>
        </w:rPr>
        <w:t>потребительской группы в определенный период (краткосрочный или долгосрочный) Раскрывающей стороны;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59" w:lineRule="auto"/>
        <w:ind w:right="12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данные о планах развития и расширения присутствия Сторон на территории Российской Федерации и за ее пределами;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line="265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методология Сторон (в том числе типовые формы документов, математические модели, визуальные решения и их прототипы, интерфейсы и т.п.);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факт существования настоящего Соглашения;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spacing w:before="21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иная информация.</w:t>
      </w:r>
    </w:p>
    <w:p w:rsidR="00855001" w:rsidRDefault="00515FE4">
      <w:pPr>
        <w:pBdr>
          <w:top w:val="nil"/>
          <w:left w:val="nil"/>
          <w:bottom w:val="nil"/>
          <w:right w:val="nil"/>
          <w:between w:val="nil"/>
        </w:pBdr>
        <w:spacing w:before="21"/>
        <w:ind w:left="10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 является (не признается) Конфиденциальной информацией следующая информация: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181" w:line="259" w:lineRule="auto"/>
        <w:ind w:right="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информация, сведения или данные, носящие общеизвестный характер и являющиеся публично доступными;</w:t>
      </w:r>
    </w:p>
    <w:p w:rsidR="00855001" w:rsidRDefault="00515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line="259" w:lineRule="auto"/>
        <w:ind w:right="11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информация, которая в соответствии с действующим законодательством Российской Федерации не может составлять коммерческую тайну;</w:t>
      </w:r>
    </w:p>
    <w:p w:rsidR="00855001" w:rsidRDefault="00515F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59" w:line="259" w:lineRule="auto"/>
        <w:ind w:right="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Носители информации - материальные объекты, в которых Конфиденциальная информация, находит свое отображение в виде символов, технических решений и процессов;</w:t>
      </w:r>
    </w:p>
    <w:p w:rsidR="00855001" w:rsidRDefault="00515F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59" w:line="259" w:lineRule="auto"/>
        <w:ind w:right="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:rsidR="00855001" w:rsidRDefault="00515F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59" w:line="259" w:lineRule="auto"/>
        <w:ind w:right="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Гриф конфиденциальности - 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документации;</w:t>
      </w:r>
    </w:p>
    <w:p w:rsidR="00855001" w:rsidRDefault="00515F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59" w:line="259" w:lineRule="auto"/>
        <w:ind w:right="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Представитель – любое должностное лицо или работник Сторон, уполномоченный на доступ к Конфиденциальной информации.</w:t>
      </w:r>
    </w:p>
    <w:p w:rsidR="00855001" w:rsidRDefault="00515F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59" w:line="259" w:lineRule="auto"/>
        <w:ind w:right="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Третьи лица – любое физическое или юридическое лицо, или иностранная организация, не являющаяся юридическим лицом в соответствии с применимым правом, за исключением Сторон.</w:t>
      </w:r>
    </w:p>
    <w:p w:rsidR="00855001" w:rsidRDefault="00515FE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59" w:line="259" w:lineRule="auto"/>
        <w:ind w:right="11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Разглашение Конфиденциальной информации – действие или бездействие, в результате которых Конфиденциальная информация в любой возможной форме (устной, письменной, иной форме, в том числе с использованием любых технических средств и/или электронных носителей) становится известной третьим лицам без письменного согласия Сторон.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59" w:line="259" w:lineRule="auto"/>
        <w:ind w:left="1540" w:right="112"/>
        <w:jc w:val="both"/>
        <w:rPr>
          <w:color w:val="000000"/>
          <w:sz w:val="23"/>
          <w:szCs w:val="23"/>
        </w:rPr>
      </w:pPr>
    </w:p>
    <w:p w:rsidR="00855001" w:rsidRDefault="00515FE4">
      <w:pPr>
        <w:pStyle w:val="1"/>
        <w:numPr>
          <w:ilvl w:val="0"/>
          <w:numId w:val="2"/>
        </w:numPr>
        <w:tabs>
          <w:tab w:val="left" w:pos="878"/>
        </w:tabs>
        <w:spacing w:line="263" w:lineRule="auto"/>
        <w:ind w:hanging="418"/>
        <w:jc w:val="both"/>
      </w:pPr>
      <w:r>
        <w:t>ПРЕДМЕТ СОГЛАШЕНИЯ</w:t>
      </w:r>
    </w:p>
    <w:p w:rsidR="00855001" w:rsidRDefault="00515FE4">
      <w:pPr>
        <w:pBdr>
          <w:top w:val="nil"/>
          <w:left w:val="nil"/>
          <w:bottom w:val="nil"/>
          <w:right w:val="nil"/>
          <w:between w:val="nil"/>
        </w:pBdr>
        <w:spacing w:before="176" w:line="259" w:lineRule="auto"/>
        <w:ind w:left="100" w:right="12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целях возможности сотрудничества Стороны принимают на себя обязательства по неразглашению Конфиденциальной информации, полученной друг от друга, в соответствии с условиями настоящего Соглашения.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spacing w:before="176" w:line="259" w:lineRule="auto"/>
        <w:ind w:left="100" w:right="122"/>
        <w:jc w:val="both"/>
        <w:rPr>
          <w:color w:val="000000"/>
          <w:sz w:val="23"/>
          <w:szCs w:val="23"/>
        </w:rPr>
      </w:pPr>
    </w:p>
    <w:p w:rsidR="00855001" w:rsidRDefault="00855001">
      <w:pPr>
        <w:pStyle w:val="1"/>
        <w:tabs>
          <w:tab w:val="left" w:pos="878"/>
        </w:tabs>
        <w:spacing w:line="263" w:lineRule="auto"/>
        <w:jc w:val="both"/>
      </w:pPr>
    </w:p>
    <w:p w:rsidR="00855001" w:rsidRDefault="00515FE4">
      <w:pPr>
        <w:pStyle w:val="1"/>
        <w:numPr>
          <w:ilvl w:val="0"/>
          <w:numId w:val="2"/>
        </w:numPr>
        <w:tabs>
          <w:tab w:val="left" w:pos="878"/>
        </w:tabs>
        <w:spacing w:line="263" w:lineRule="auto"/>
        <w:ind w:hanging="418"/>
        <w:jc w:val="both"/>
      </w:pPr>
      <w:r>
        <w:t>ОБЯЗАННОСТИ СТОРОН</w:t>
      </w:r>
    </w:p>
    <w:p w:rsidR="00855001" w:rsidRDefault="00515FE4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left="792" w:right="115"/>
        <w:jc w:val="both"/>
        <w:rPr>
          <w:color w:val="000000"/>
          <w:sz w:val="23"/>
          <w:szCs w:val="23"/>
        </w:rPr>
      </w:pPr>
      <w:r>
        <w:rPr>
          <w:color w:val="000000"/>
        </w:rPr>
        <w:t>Стороны обязуются:</w:t>
      </w:r>
    </w:p>
    <w:p w:rsidR="00855001" w:rsidRDefault="00515F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 использовать Конфиденциальную информацию, переданную другой Стороной, для собственных нужд и целей, исключая обсуждение вопросов деловых отношений между Сторонами, а также установление и поддержание таких отношений.</w:t>
      </w:r>
    </w:p>
    <w:p w:rsidR="00855001" w:rsidRDefault="00515F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для достижения целей, указанных в пункте 1 настоящего Соглашения;</w:t>
      </w:r>
    </w:p>
    <w:p w:rsidR="00855001" w:rsidRDefault="00515F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Проинформировать своих Представителей (до раскрытия им Конфиденциальной информации) об обязательствах, принятых в соответствии с настоящим Соглашением.</w:t>
      </w:r>
    </w:p>
    <w:p w:rsidR="00855001" w:rsidRDefault="00515F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Принимать все необходимые меры по предотвращению утечки, хищения, утраты, искажения, подделки Конфиденциальной информации, а также по обеспечению защиты Конфиденциальной информации от неправомерного доступа, уничтожения, переработки, копирования, блокирования, предоставления, распространения, а также от иных неправомерных действий в отношении Конфиденциальной информации.</w:t>
      </w:r>
    </w:p>
    <w:p w:rsidR="00855001" w:rsidRDefault="00515F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 избежание разглашения или неправомерного использования Конфиденциальной информации Стороны обязуются предпринимать такие меры, какие предпринимаются в отношении собственной информации аналогичного характера.</w:t>
      </w:r>
    </w:p>
    <w:p w:rsidR="00855001" w:rsidRDefault="00515F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Конфиденциальная информация может быть раскрыта Стороной без письменного согласия другой Стороны в следующих случаях:</w:t>
      </w:r>
    </w:p>
    <w:p w:rsidR="00855001" w:rsidRDefault="00515FE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требуется передать Конфиденциальную информацию органам государственной власти в соответствии с действующим законодательством Российской Федерации. При этом Стороны обязуются раскрыть исключительно ту часть Конфиденциальной информации, раскрытие которой необходимо в силу законного требования государственного органа, в пределах, допустимых в соответствии с действующим законодательством Российской Федерации. В этом случае Сторона обязуется немедленно уведомить другую Сторону о подобных запросах и при необходимости предоставления Конфиденциальной информации указанным органам в соответствии с требованиями действующего законодательства Российской Федерации.</w:t>
      </w:r>
    </w:p>
    <w:p w:rsidR="00855001" w:rsidRDefault="00515FE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 всех иных случаях, за исключением указанных в пункте 3.6.1. настоящего Соглашения, Стороны обязуются в течение всего срока действия настоящего Соглашения не раскрывать без письменного согласия другой Стороны Третьим лицам сведения, относящиеся к Конфиденциальной информации другой Стороны, устно, письменно, путем демонстрации или передачи кому-либо соответствующих документов, чертежей, зарисовок, макетов, диаграмм, визуализированных отчетов или других предметов или иным образом, если иное прямо не предусмотрено настоящим Соглашением.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left="792" w:right="115"/>
        <w:jc w:val="both"/>
        <w:rPr>
          <w:color w:val="000000"/>
          <w:sz w:val="23"/>
          <w:szCs w:val="23"/>
        </w:rPr>
      </w:pPr>
    </w:p>
    <w:p w:rsidR="00855001" w:rsidRDefault="00515FE4">
      <w:pPr>
        <w:pStyle w:val="1"/>
        <w:numPr>
          <w:ilvl w:val="0"/>
          <w:numId w:val="2"/>
        </w:numPr>
        <w:tabs>
          <w:tab w:val="left" w:pos="878"/>
        </w:tabs>
        <w:spacing w:line="263" w:lineRule="auto"/>
        <w:ind w:hanging="418"/>
        <w:jc w:val="both"/>
      </w:pPr>
      <w:r>
        <w:t>ПОРЯДОК ПРИЕМА-ПЕРЕДАЧИ КОНФИДЕНЦИАЛЬНОЙ ИНФОРМАЦИИ</w:t>
      </w:r>
    </w:p>
    <w:p w:rsidR="00855001" w:rsidRDefault="00515F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Передача Конфиденциальной информации может осуществляться письменно, устно, в электронной форме или путем передачи (предоставления) документов, образцов, оборудования, моделей, визуально или другими способами, в том числе на электронных носителях, мультимедийными средствами или в виде фотографий.</w:t>
      </w:r>
    </w:p>
    <w:p w:rsidR="00855001" w:rsidRDefault="00515F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При передаче Конфиденциальной информации в сети Интернет по системам электронной почты Стороны в письменной форме определяют адреса электронной почты, аккаунты мессенджеров и другие идентификаторы каналов, посредством которых возможна передача конфиденциальной информации.</w:t>
      </w:r>
    </w:p>
    <w:p w:rsidR="00855001" w:rsidRDefault="00515F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получении Конфиденциальной информации на согласованный адрес Сторона, получившая Конфиденциальную информацию, обязуется направить Стороне, передавшей (раскрывшей) Конфиденциальную информацию сообщение, подтверждающее факт получения указанной Конфиденциальной информации.</w:t>
      </w:r>
    </w:p>
    <w:p w:rsidR="00855001" w:rsidRDefault="00515F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передаче Конфиденциальной информации посредством мессенджеров журналы данных систем могут являться свидетельством факта передачи Конфиденциальной информации.</w:t>
      </w:r>
    </w:p>
    <w:p w:rsidR="00855001" w:rsidRDefault="00515F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передаче Конфиденциальной информации в письменном виде на бумажном носителе Сторона, передающая такую информацию, обязуется указать на информации гриф конфиденциальности.</w:t>
      </w:r>
    </w:p>
    <w:p w:rsidR="00855001" w:rsidRDefault="00515F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Стороны оставляют за собой право проводить анализ мер по защите Конфиденциальной информации.</w:t>
      </w:r>
    </w:p>
    <w:p w:rsidR="00855001" w:rsidRDefault="00515FE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 отказе одной из Сторон представить информацию о мерах по защите Конфиденциальной информации или выявлении недостаточности предпринимаемых мер по защите Конфиденциальной информации, другая Сторона вправе отказать в предоставлении Конфиденциальной информации или отказаться от исполнения настоящего Соглашения.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left="792" w:right="115"/>
        <w:jc w:val="both"/>
        <w:rPr>
          <w:color w:val="000000"/>
          <w:sz w:val="23"/>
          <w:szCs w:val="23"/>
        </w:rPr>
      </w:pPr>
    </w:p>
    <w:p w:rsidR="00855001" w:rsidRDefault="00515FE4">
      <w:pPr>
        <w:pStyle w:val="1"/>
        <w:numPr>
          <w:ilvl w:val="0"/>
          <w:numId w:val="2"/>
        </w:numPr>
        <w:tabs>
          <w:tab w:val="left" w:pos="878"/>
        </w:tabs>
        <w:spacing w:line="263" w:lineRule="auto"/>
        <w:ind w:hanging="418"/>
        <w:jc w:val="both"/>
      </w:pPr>
      <w:r>
        <w:t>ОТВЕТСТВЕННОСТЬ СТОРОН</w:t>
      </w:r>
    </w:p>
    <w:p w:rsidR="00855001" w:rsidRDefault="00515FE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случае неисполнения или ненадлежащего исполнения обязательств, предусмотренных настоящим Соглашением, Стороны несут ответственность в соответствии с действующим законодательством Российской Федерации.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left="792" w:right="115"/>
        <w:jc w:val="both"/>
        <w:rPr>
          <w:color w:val="000000"/>
          <w:sz w:val="23"/>
          <w:szCs w:val="23"/>
        </w:rPr>
      </w:pPr>
    </w:p>
    <w:p w:rsidR="00855001" w:rsidRDefault="00515FE4">
      <w:pPr>
        <w:pStyle w:val="1"/>
        <w:numPr>
          <w:ilvl w:val="0"/>
          <w:numId w:val="2"/>
        </w:numPr>
        <w:tabs>
          <w:tab w:val="left" w:pos="878"/>
        </w:tabs>
        <w:spacing w:line="263" w:lineRule="auto"/>
        <w:ind w:hanging="418"/>
        <w:jc w:val="both"/>
      </w:pPr>
      <w:r>
        <w:t>СРОК ДЕЙСТВИЯ СОГЛАШЕНИЯ</w:t>
      </w:r>
    </w:p>
    <w:p w:rsidR="00855001" w:rsidRDefault="00515FE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Соглашение вступает в силу с даты его подписания Сторонами и действует в течение всего срока сотрудничества сторон по заключенным договорам и в течение 3 (трёх) лет после прекращения сотрудничества и расторжения всех договоров с момента его подписания.</w:t>
      </w:r>
    </w:p>
    <w:p w:rsidR="00855001" w:rsidRDefault="00515FE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Конфиденциальная информация, полученная Сторонами, не подлежит разглашению в период действия настоящего Соглашения и в течение 5 (Пяти) лет с момента прекращения действия настоящего Соглашения.</w:t>
      </w:r>
    </w:p>
    <w:p w:rsidR="00855001" w:rsidRDefault="00515FE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случае прекращения (расторжения) настоящего Соглашения Стороны обязуется в течение 5 (Пяти) рабочих дней с даты прекращения (расторжения) настоящего Соглашения возвратить всю предоставленную Конфиденциальную информацию, полученную по Соглашению, а также ее копии (в том числе компьютерные версии или копии на электронных носителях) либо представить доказательства уничтожения Конфиденциальной информации.</w:t>
      </w:r>
    </w:p>
    <w:p w:rsidR="00855001" w:rsidRDefault="00515FE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</w:tabs>
        <w:spacing w:before="80"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Настоящее Соглашение может быть расторгнуто по инициативе любой Стороны при условии направления заинтересованной Стороной другой Стороне письменного </w:t>
      </w:r>
      <w:r>
        <w:rPr>
          <w:color w:val="000000"/>
          <w:sz w:val="23"/>
          <w:szCs w:val="23"/>
        </w:rPr>
        <w:lastRenderedPageBreak/>
        <w:t>уведомления о расторжении за 30 (Тридцать) календарных дней до даты предполагаемого расторжения Соглашения. Несмотря на изложенное выше положение, обязательства Сторон по защите Конфиденциальной информации сохраняют силу в течение 5 (Пяти) лет с даты прекращения настоящего Соглашения.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855001" w:rsidRDefault="00515FE4">
      <w:pPr>
        <w:pStyle w:val="1"/>
        <w:numPr>
          <w:ilvl w:val="0"/>
          <w:numId w:val="2"/>
        </w:numPr>
        <w:tabs>
          <w:tab w:val="left" w:pos="878"/>
        </w:tabs>
        <w:spacing w:line="263" w:lineRule="auto"/>
        <w:ind w:hanging="418"/>
        <w:jc w:val="both"/>
      </w:pPr>
      <w:r>
        <w:t>ЗАКЛЮЧИТЕЛЬНЫЕ ПОЛОЖЕНИЯ</w:t>
      </w:r>
    </w:p>
    <w:p w:rsidR="00855001" w:rsidRDefault="00515FE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before="180" w:line="259" w:lineRule="auto"/>
        <w:ind w:right="11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Изменения и дополнения к настоящему Соглашению имеют силу только в том случае, если они составлены в письменном виде и подписаны уполномоченными представителями Сторон.</w:t>
      </w:r>
    </w:p>
    <w:p w:rsidR="00855001" w:rsidRDefault="00515FE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line="259" w:lineRule="auto"/>
        <w:ind w:right="115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55001" w:rsidRDefault="0085500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855001" w:rsidRDefault="00515FE4">
      <w:pPr>
        <w:pStyle w:val="1"/>
        <w:numPr>
          <w:ilvl w:val="0"/>
          <w:numId w:val="2"/>
        </w:numPr>
        <w:tabs>
          <w:tab w:val="left" w:pos="878"/>
        </w:tabs>
        <w:spacing w:line="263" w:lineRule="auto"/>
        <w:ind w:hanging="418"/>
        <w:jc w:val="both"/>
      </w:pPr>
      <w:r>
        <w:t>АДРЕСА И РЕКВИЗИТЫ СТОРОН</w:t>
      </w:r>
    </w:p>
    <w:p w:rsidR="00855001" w:rsidRDefault="00855001">
      <w:pPr>
        <w:pStyle w:val="1"/>
        <w:spacing w:before="1"/>
        <w:ind w:left="100" w:firstLine="0"/>
      </w:pPr>
      <w:bookmarkStart w:id="0" w:name="_GoBack"/>
      <w:bookmarkEnd w:id="0"/>
    </w:p>
    <w:p w:rsidR="00855001" w:rsidRDefault="00855001">
      <w:pPr>
        <w:pStyle w:val="1"/>
        <w:spacing w:before="1"/>
        <w:ind w:left="100" w:firstLine="0"/>
      </w:pPr>
    </w:p>
    <w:tbl>
      <w:tblPr>
        <w:tblStyle w:val="ae"/>
        <w:tblW w:w="9456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28"/>
        <w:gridCol w:w="4728"/>
      </w:tblGrid>
      <w:tr w:rsidR="00855001">
        <w:tc>
          <w:tcPr>
            <w:tcW w:w="4728" w:type="dxa"/>
          </w:tcPr>
          <w:p w:rsidR="00855001" w:rsidRDefault="00515FE4">
            <w:pPr>
              <w:jc w:val="center"/>
              <w:rPr>
                <w:b/>
              </w:rPr>
            </w:pPr>
            <w:r>
              <w:rPr>
                <w:b/>
              </w:rPr>
              <w:t>СТОРОНА 1</w:t>
            </w:r>
          </w:p>
          <w:p w:rsidR="00855001" w:rsidRDefault="00855001"/>
          <w:p w:rsidR="00855001" w:rsidRPr="00D540DF" w:rsidRDefault="00515FE4">
            <w:pPr>
              <w:rPr>
                <w:b/>
                <w:highlight w:val="yellow"/>
              </w:rPr>
            </w:pPr>
            <w:r w:rsidRPr="00D540DF">
              <w:rPr>
                <w:b/>
                <w:highlight w:val="yellow"/>
              </w:rPr>
              <w:t xml:space="preserve">ООО </w:t>
            </w:r>
          </w:p>
          <w:p w:rsidR="00855001" w:rsidRPr="00D540DF" w:rsidRDefault="00855001">
            <w:pPr>
              <w:rPr>
                <w:highlight w:val="yellow"/>
              </w:rPr>
            </w:pPr>
          </w:p>
          <w:p w:rsidR="00855001" w:rsidRPr="00D540DF" w:rsidRDefault="00515FE4" w:rsidP="00F00E2C">
            <w:pPr>
              <w:rPr>
                <w:highlight w:val="yellow"/>
              </w:rPr>
            </w:pPr>
            <w:r w:rsidRPr="00D540DF">
              <w:rPr>
                <w:highlight w:val="yellow"/>
              </w:rPr>
              <w:t xml:space="preserve">Адрес: </w:t>
            </w:r>
            <w:r w:rsidRPr="00D540DF">
              <w:rPr>
                <w:highlight w:val="yellow"/>
              </w:rPr>
              <w:br/>
              <w:t xml:space="preserve">ИНН: </w:t>
            </w:r>
            <w:r w:rsidRPr="00D540DF">
              <w:rPr>
                <w:highlight w:val="yellow"/>
              </w:rPr>
              <w:br/>
              <w:t xml:space="preserve">КПП: </w:t>
            </w:r>
          </w:p>
          <w:p w:rsidR="00855001" w:rsidRPr="00D540DF" w:rsidRDefault="00515FE4">
            <w:pPr>
              <w:rPr>
                <w:highlight w:val="yellow"/>
              </w:rPr>
            </w:pPr>
            <w:r w:rsidRPr="00D540DF">
              <w:rPr>
                <w:highlight w:val="yellow"/>
              </w:rPr>
              <w:t xml:space="preserve">Банк: </w:t>
            </w:r>
          </w:p>
          <w:p w:rsidR="00855001" w:rsidRPr="00D540DF" w:rsidRDefault="00515FE4">
            <w:pPr>
              <w:rPr>
                <w:highlight w:val="yellow"/>
              </w:rPr>
            </w:pPr>
            <w:r w:rsidRPr="00D540DF">
              <w:rPr>
                <w:highlight w:val="yellow"/>
              </w:rPr>
              <w:t xml:space="preserve">БИК: </w:t>
            </w:r>
            <w:r w:rsidRPr="00D540DF">
              <w:rPr>
                <w:highlight w:val="yellow"/>
              </w:rPr>
              <w:br/>
              <w:t xml:space="preserve">р/с </w:t>
            </w:r>
          </w:p>
          <w:p w:rsidR="00855001" w:rsidRPr="00D540DF" w:rsidRDefault="00515FE4">
            <w:pPr>
              <w:rPr>
                <w:highlight w:val="yellow"/>
              </w:rPr>
            </w:pPr>
            <w:r w:rsidRPr="00D540DF">
              <w:rPr>
                <w:highlight w:val="yellow"/>
              </w:rPr>
              <w:t xml:space="preserve">к/с </w:t>
            </w:r>
          </w:p>
          <w:p w:rsidR="00855001" w:rsidRPr="00D540DF" w:rsidRDefault="00855001">
            <w:pPr>
              <w:rPr>
                <w:highlight w:val="yellow"/>
              </w:rPr>
            </w:pPr>
          </w:p>
          <w:p w:rsidR="00855001" w:rsidRPr="00D540DF" w:rsidRDefault="00515FE4">
            <w:pPr>
              <w:rPr>
                <w:highlight w:val="yellow"/>
              </w:rPr>
            </w:pPr>
            <w:r w:rsidRPr="00D540DF">
              <w:rPr>
                <w:highlight w:val="yellow"/>
              </w:rPr>
              <w:t>Генеральный директор:</w:t>
            </w:r>
            <w:r w:rsidRPr="00D540DF">
              <w:rPr>
                <w:highlight w:val="yellow"/>
              </w:rPr>
              <w:br/>
            </w:r>
            <w:r w:rsidRPr="00D540DF">
              <w:rPr>
                <w:highlight w:val="yellow"/>
              </w:rPr>
              <w:br/>
            </w:r>
          </w:p>
          <w:p w:rsidR="00855001" w:rsidRPr="00D540DF" w:rsidRDefault="00855001">
            <w:pPr>
              <w:rPr>
                <w:highlight w:val="yellow"/>
              </w:rPr>
            </w:pPr>
          </w:p>
          <w:p w:rsidR="00855001" w:rsidRDefault="00515FE4">
            <w:pPr>
              <w:pStyle w:val="1"/>
              <w:spacing w:before="1"/>
              <w:ind w:left="0" w:firstLine="0"/>
              <w:rPr>
                <w:sz w:val="22"/>
                <w:szCs w:val="22"/>
              </w:rPr>
            </w:pPr>
            <w:r w:rsidRPr="00D540DF">
              <w:rPr>
                <w:highlight w:val="yellow"/>
              </w:rPr>
              <w:t xml:space="preserve"> </w:t>
            </w:r>
            <w:r w:rsidRPr="00D540DF">
              <w:rPr>
                <w:sz w:val="22"/>
                <w:szCs w:val="22"/>
                <w:highlight w:val="yellow"/>
              </w:rPr>
              <w:t>_____________________   /</w:t>
            </w:r>
            <w:r w:rsidRPr="00D540DF">
              <w:rPr>
                <w:highlight w:val="yellow"/>
              </w:rPr>
              <w:t xml:space="preserve"> </w:t>
            </w:r>
            <w:r w:rsidRPr="00D540DF">
              <w:rPr>
                <w:sz w:val="22"/>
                <w:szCs w:val="22"/>
                <w:highlight w:val="yellow"/>
              </w:rPr>
              <w:t>/</w:t>
            </w:r>
          </w:p>
          <w:p w:rsidR="00855001" w:rsidRDefault="00855001">
            <w:pPr>
              <w:pStyle w:val="1"/>
              <w:spacing w:before="1"/>
              <w:ind w:left="0" w:firstLine="0"/>
              <w:rPr>
                <w:highlight w:val="yellow"/>
              </w:rPr>
            </w:pPr>
          </w:p>
        </w:tc>
        <w:tc>
          <w:tcPr>
            <w:tcW w:w="4728" w:type="dxa"/>
          </w:tcPr>
          <w:p w:rsidR="00855001" w:rsidRDefault="00515FE4">
            <w:pPr>
              <w:jc w:val="center"/>
              <w:rPr>
                <w:b/>
              </w:rPr>
            </w:pPr>
            <w:r>
              <w:rPr>
                <w:b/>
              </w:rPr>
              <w:t>СТОРОНА 2</w:t>
            </w:r>
          </w:p>
          <w:p w:rsidR="00855001" w:rsidRDefault="00855001">
            <w:pPr>
              <w:tabs>
                <w:tab w:val="left" w:pos="993"/>
              </w:tabs>
              <w:rPr>
                <w:b/>
              </w:rPr>
            </w:pPr>
          </w:p>
          <w:p w:rsidR="00855001" w:rsidRDefault="00515FE4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>ООО "ПРОПТЕК КОМПАНИ"</w:t>
            </w:r>
          </w:p>
          <w:p w:rsidR="00855001" w:rsidRDefault="00515FE4">
            <w:r>
              <w:t xml:space="preserve">Адрес: 194044, </w:t>
            </w:r>
            <w:proofErr w:type="spellStart"/>
            <w:r>
              <w:t>г.Санкт</w:t>
            </w:r>
            <w:proofErr w:type="spellEnd"/>
            <w:r>
              <w:t xml:space="preserve">-Петербург, </w:t>
            </w:r>
            <w:proofErr w:type="spellStart"/>
            <w:r>
              <w:t>вн.тер</w:t>
            </w:r>
            <w:proofErr w:type="spellEnd"/>
            <w:r>
              <w:t xml:space="preserve">. г. Муниципальный Округ </w:t>
            </w:r>
            <w:proofErr w:type="spellStart"/>
            <w:r>
              <w:t>Сампсониевское</w:t>
            </w:r>
            <w:proofErr w:type="spellEnd"/>
            <w:r>
              <w:t xml:space="preserve">, </w:t>
            </w:r>
            <w:proofErr w:type="spellStart"/>
            <w:r>
              <w:t>пр-кт</w:t>
            </w:r>
            <w:proofErr w:type="spellEnd"/>
            <w:r>
              <w:t xml:space="preserve"> Большой </w:t>
            </w:r>
            <w:proofErr w:type="spellStart"/>
            <w:r>
              <w:t>Сампсониевский</w:t>
            </w:r>
            <w:proofErr w:type="spellEnd"/>
            <w:r>
              <w:t>, дом 61, корпус 2, литера А, офис 206</w:t>
            </w:r>
          </w:p>
          <w:p w:rsidR="00855001" w:rsidRDefault="00515FE4">
            <w:r>
              <w:t>ИНН 7802884935</w:t>
            </w:r>
          </w:p>
          <w:p w:rsidR="00855001" w:rsidRDefault="00515FE4">
            <w:r>
              <w:t>КПП 780201001</w:t>
            </w:r>
          </w:p>
          <w:p w:rsidR="00855001" w:rsidRDefault="00515FE4">
            <w:r>
              <w:t>ОГРН 1207800140790</w:t>
            </w:r>
          </w:p>
          <w:p w:rsidR="00855001" w:rsidRDefault="00515FE4">
            <w:r>
              <w:t>Банк: СЕВЕРО-ЗАПАДНЫЙ БАНК ПАО СБЕРБАНК</w:t>
            </w:r>
          </w:p>
          <w:p w:rsidR="00855001" w:rsidRDefault="00515FE4">
            <w:bookmarkStart w:id="1" w:name="_heading=h.gjdgxs" w:colFirst="0" w:colLast="0"/>
            <w:bookmarkEnd w:id="1"/>
            <w:r>
              <w:t>БИК 044030653</w:t>
            </w:r>
          </w:p>
          <w:p w:rsidR="00855001" w:rsidRDefault="00515FE4">
            <w:r>
              <w:t>р/с 40702810455000053536</w:t>
            </w:r>
          </w:p>
          <w:p w:rsidR="00855001" w:rsidRDefault="00515FE4">
            <w:r>
              <w:t>к/с 30101810500000000653</w:t>
            </w:r>
          </w:p>
          <w:p w:rsidR="00614590" w:rsidRDefault="00614590"/>
          <w:p w:rsidR="00855001" w:rsidRDefault="00515FE4">
            <w:r>
              <w:t>Генеральный директор:</w:t>
            </w:r>
          </w:p>
          <w:p w:rsidR="00855001" w:rsidRDefault="00855001"/>
          <w:p w:rsidR="00855001" w:rsidRDefault="00855001"/>
          <w:p w:rsidR="00855001" w:rsidRDefault="00855001"/>
          <w:p w:rsidR="00855001" w:rsidRDefault="00515FE4">
            <w:r>
              <w:t xml:space="preserve">___________________/ </w:t>
            </w:r>
            <w:r>
              <w:rPr>
                <w:b/>
              </w:rPr>
              <w:t>М.А. Носкова</w:t>
            </w:r>
            <w:r>
              <w:t>/</w:t>
            </w:r>
          </w:p>
        </w:tc>
      </w:tr>
    </w:tbl>
    <w:p w:rsidR="00855001" w:rsidRDefault="00855001">
      <w:pPr>
        <w:pStyle w:val="1"/>
        <w:spacing w:before="1"/>
        <w:ind w:left="100" w:firstLine="0"/>
      </w:pPr>
    </w:p>
    <w:sectPr w:rsidR="00855001">
      <w:headerReference w:type="default" r:id="rId8"/>
      <w:footerReference w:type="default" r:id="rId9"/>
      <w:pgSz w:w="11920" w:h="16840"/>
      <w:pgMar w:top="1360" w:right="863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DA" w:rsidRDefault="00515FE4">
      <w:r>
        <w:separator/>
      </w:r>
    </w:p>
  </w:endnote>
  <w:endnote w:type="continuationSeparator" w:id="0">
    <w:p w:rsidR="006262DA" w:rsidRDefault="0051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01" w:rsidRDefault="00855001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"/>
      <w:tblW w:w="9717" w:type="dxa"/>
      <w:tblLayout w:type="fixed"/>
      <w:tblLook w:val="0400" w:firstRow="0" w:lastRow="0" w:firstColumn="0" w:lastColumn="0" w:noHBand="0" w:noVBand="1"/>
    </w:tblPr>
    <w:tblGrid>
      <w:gridCol w:w="3250"/>
      <w:gridCol w:w="3217"/>
      <w:gridCol w:w="3250"/>
    </w:tblGrid>
    <w:tr w:rsidR="00855001">
      <w:tc>
        <w:tcPr>
          <w:tcW w:w="3250" w:type="dxa"/>
          <w:shd w:val="clear" w:color="auto" w:fill="auto"/>
        </w:tcPr>
        <w:p w:rsidR="00855001" w:rsidRDefault="00515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i/>
              <w:color w:val="000000"/>
            </w:rPr>
          </w:pPr>
          <w:r>
            <w:rPr>
              <w:i/>
              <w:color w:val="000000"/>
            </w:rPr>
            <w:br/>
            <w:t>__________________</w: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50800</wp:posOffset>
                    </wp:positionV>
                    <wp:extent cx="8890" cy="12700"/>
                    <wp:effectExtent l="0" t="0" r="0" b="0"/>
                    <wp:wrapNone/>
                    <wp:docPr id="2" name="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 flipH="1">
                              <a:off x="2261170" y="3775555"/>
                              <a:ext cx="6169660" cy="889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-38099</wp:posOffset>
                    </wp:positionH>
                    <wp:positionV relativeFrom="paragraph">
                      <wp:posOffset>50800</wp:posOffset>
                    </wp:positionV>
                    <wp:extent cx="8890" cy="12700"/>
                    <wp:effectExtent b="0" l="0" r="0" t="0"/>
                    <wp:wrapNone/>
                    <wp:docPr id="2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89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855001" w:rsidRDefault="00515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i/>
              <w:color w:val="000000"/>
            </w:rPr>
          </w:pPr>
          <w:r>
            <w:rPr>
              <w:i/>
              <w:color w:val="000000"/>
            </w:rPr>
            <w:t>Сторона 1</w:t>
          </w:r>
        </w:p>
      </w:tc>
      <w:tc>
        <w:tcPr>
          <w:tcW w:w="3217" w:type="dxa"/>
          <w:shd w:val="clear" w:color="auto" w:fill="auto"/>
        </w:tcPr>
        <w:p w:rsidR="00855001" w:rsidRDefault="008550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i/>
              <w:color w:val="000000"/>
            </w:rPr>
          </w:pPr>
        </w:p>
        <w:p w:rsidR="00855001" w:rsidRDefault="00515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i/>
              <w:color w:val="000000"/>
            </w:rPr>
          </w:pPr>
          <w:r>
            <w:rPr>
              <w:i/>
              <w:color w:val="000000"/>
            </w:rPr>
            <w:t xml:space="preserve">Страница </w:t>
          </w:r>
          <w:r>
            <w:rPr>
              <w:i/>
              <w:color w:val="000000"/>
            </w:rPr>
            <w:fldChar w:fldCharType="begin"/>
          </w:r>
          <w:r>
            <w:rPr>
              <w:i/>
              <w:color w:val="000000"/>
            </w:rPr>
            <w:instrText>PAGE</w:instrText>
          </w:r>
          <w:r>
            <w:rPr>
              <w:i/>
              <w:color w:val="000000"/>
            </w:rPr>
            <w:fldChar w:fldCharType="separate"/>
          </w:r>
          <w:r w:rsidR="00D540DF">
            <w:rPr>
              <w:i/>
              <w:noProof/>
              <w:color w:val="000000"/>
            </w:rPr>
            <w:t>2</w:t>
          </w:r>
          <w:r>
            <w:rPr>
              <w:i/>
              <w:color w:val="000000"/>
            </w:rPr>
            <w:fldChar w:fldCharType="end"/>
          </w:r>
          <w:r>
            <w:rPr>
              <w:i/>
              <w:color w:val="000000"/>
            </w:rPr>
            <w:t xml:space="preserve"> из </w:t>
          </w:r>
          <w:r>
            <w:rPr>
              <w:i/>
              <w:color w:val="000000"/>
            </w:rPr>
            <w:fldChar w:fldCharType="begin"/>
          </w:r>
          <w:r>
            <w:rPr>
              <w:i/>
              <w:color w:val="000000"/>
            </w:rPr>
            <w:instrText>NUMPAGES</w:instrText>
          </w:r>
          <w:r>
            <w:rPr>
              <w:i/>
              <w:color w:val="000000"/>
            </w:rPr>
            <w:fldChar w:fldCharType="separate"/>
          </w:r>
          <w:r w:rsidR="00D540DF">
            <w:rPr>
              <w:i/>
              <w:noProof/>
              <w:color w:val="000000"/>
            </w:rPr>
            <w:t>5</w:t>
          </w:r>
          <w:r>
            <w:rPr>
              <w:i/>
              <w:color w:val="000000"/>
            </w:rPr>
            <w:fldChar w:fldCharType="end"/>
          </w:r>
        </w:p>
        <w:p w:rsidR="00855001" w:rsidRDefault="008550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i/>
              <w:color w:val="000000"/>
            </w:rPr>
          </w:pPr>
        </w:p>
      </w:tc>
      <w:tc>
        <w:tcPr>
          <w:tcW w:w="3250" w:type="dxa"/>
          <w:shd w:val="clear" w:color="auto" w:fill="auto"/>
        </w:tcPr>
        <w:p w:rsidR="00855001" w:rsidRDefault="008550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i/>
              <w:color w:val="000000"/>
            </w:rPr>
          </w:pPr>
        </w:p>
        <w:p w:rsidR="00855001" w:rsidRDefault="00515F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i/>
              <w:color w:val="000000"/>
            </w:rPr>
          </w:pPr>
          <w:r>
            <w:rPr>
              <w:i/>
              <w:color w:val="000000"/>
            </w:rPr>
            <w:t>__________________</w:t>
          </w:r>
          <w:r>
            <w:rPr>
              <w:i/>
              <w:color w:val="000000"/>
            </w:rPr>
            <w:br/>
            <w:t>Сторона 2</w:t>
          </w:r>
        </w:p>
      </w:tc>
    </w:tr>
  </w:tbl>
  <w:p w:rsidR="00855001" w:rsidRDefault="008550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DA" w:rsidRDefault="00515FE4">
      <w:r>
        <w:separator/>
      </w:r>
    </w:p>
  </w:footnote>
  <w:footnote w:type="continuationSeparator" w:id="0">
    <w:p w:rsidR="006262DA" w:rsidRDefault="0051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001" w:rsidRDefault="008550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  <w:p w:rsidR="00855001" w:rsidRDefault="0085500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DAC"/>
    <w:multiLevelType w:val="multilevel"/>
    <w:tmpl w:val="A6EAEE3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2B66D9"/>
    <w:multiLevelType w:val="multilevel"/>
    <w:tmpl w:val="A0E4DE8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CC375F"/>
    <w:multiLevelType w:val="multilevel"/>
    <w:tmpl w:val="E04C7B90"/>
    <w:lvl w:ilvl="0">
      <w:start w:val="1"/>
      <w:numFmt w:val="decimal"/>
      <w:lvlText w:val="%1."/>
      <w:lvlJc w:val="left"/>
      <w:pPr>
        <w:ind w:left="877" w:hanging="417"/>
      </w:pPr>
      <w:rPr>
        <w:rFonts w:ascii="Times New Roman" w:eastAsia="Times New Roman" w:hAnsi="Times New Roman" w:cs="Times New Roman"/>
        <w:b/>
        <w:sz w:val="23"/>
        <w:szCs w:val="23"/>
      </w:rPr>
    </w:lvl>
    <w:lvl w:ilvl="1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/>
        <w:sz w:val="23"/>
        <w:szCs w:val="23"/>
      </w:r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51" w:hanging="360"/>
      </w:pPr>
    </w:lvl>
    <w:lvl w:ilvl="4">
      <w:numFmt w:val="bullet"/>
      <w:lvlText w:val="•"/>
      <w:lvlJc w:val="left"/>
      <w:pPr>
        <w:ind w:left="4106" w:hanging="360"/>
      </w:pPr>
    </w:lvl>
    <w:lvl w:ilvl="5">
      <w:numFmt w:val="bullet"/>
      <w:lvlText w:val="•"/>
      <w:lvlJc w:val="left"/>
      <w:pPr>
        <w:ind w:left="4962" w:hanging="360"/>
      </w:pPr>
    </w:lvl>
    <w:lvl w:ilvl="6">
      <w:numFmt w:val="bullet"/>
      <w:lvlText w:val="•"/>
      <w:lvlJc w:val="left"/>
      <w:pPr>
        <w:ind w:left="5817" w:hanging="360"/>
      </w:pPr>
    </w:lvl>
    <w:lvl w:ilvl="7">
      <w:numFmt w:val="bullet"/>
      <w:lvlText w:val="•"/>
      <w:lvlJc w:val="left"/>
      <w:pPr>
        <w:ind w:left="6673" w:hanging="360"/>
      </w:pPr>
    </w:lvl>
    <w:lvl w:ilvl="8">
      <w:numFmt w:val="bullet"/>
      <w:lvlText w:val="•"/>
      <w:lvlJc w:val="left"/>
      <w:pPr>
        <w:ind w:left="7528" w:hanging="360"/>
      </w:pPr>
    </w:lvl>
  </w:abstractNum>
  <w:abstractNum w:abstractNumId="3" w15:restartNumberingAfterBreak="0">
    <w:nsid w:val="495C056C"/>
    <w:multiLevelType w:val="multilevel"/>
    <w:tmpl w:val="6F0C9658"/>
    <w:lvl w:ilvl="0">
      <w:numFmt w:val="bullet"/>
      <w:lvlText w:val="●"/>
      <w:lvlJc w:val="left"/>
      <w:pPr>
        <w:ind w:left="820" w:hanging="360"/>
      </w:pPr>
      <w:rPr>
        <w:rFonts w:ascii="Arial" w:eastAsia="Arial" w:hAnsi="Arial" w:cs="Arial"/>
        <w:sz w:val="23"/>
        <w:szCs w:val="23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abstractNum w:abstractNumId="4" w15:restartNumberingAfterBreak="0">
    <w:nsid w:val="4DA73E05"/>
    <w:multiLevelType w:val="multilevel"/>
    <w:tmpl w:val="160412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DC51BA"/>
    <w:multiLevelType w:val="multilevel"/>
    <w:tmpl w:val="20BC42F8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FB4F45"/>
    <w:multiLevelType w:val="multilevel"/>
    <w:tmpl w:val="8806F3B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01"/>
    <w:rsid w:val="00515FE4"/>
    <w:rsid w:val="00614590"/>
    <w:rsid w:val="006262DA"/>
    <w:rsid w:val="00855001"/>
    <w:rsid w:val="008613F0"/>
    <w:rsid w:val="00D540DF"/>
    <w:rsid w:val="00F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DC9BF-6987-4DC5-AE8B-D5134382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820" w:hanging="720"/>
      <w:outlineLvl w:val="0"/>
    </w:pPr>
    <w:rPr>
      <w:b/>
      <w:bCs/>
      <w:sz w:val="23"/>
      <w:szCs w:val="23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1540" w:hanging="360"/>
      <w:jc w:val="both"/>
    </w:pPr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83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0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091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D909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0918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219B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9B1"/>
    <w:rPr>
      <w:rFonts w:ascii="Segoe UI" w:eastAsia="Times New Roman" w:hAnsi="Segoe UI" w:cs="Segoe UI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LZzm/Ns3jXYtxAWVPncoESsD3Q==">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1713</Words>
  <Characters>9770</Characters>
  <Application>Microsoft Office Word</Application>
  <DocSecurity>0</DocSecurity>
  <Lines>81</Lines>
  <Paragraphs>22</Paragraphs>
  <ScaleCrop>false</ScaleCrop>
  <Company>HP</Company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Митрофанов Виталий</cp:lastModifiedBy>
  <cp:revision>6</cp:revision>
  <dcterms:created xsi:type="dcterms:W3CDTF">2023-03-31T08:33:00Z</dcterms:created>
  <dcterms:modified xsi:type="dcterms:W3CDTF">2023-06-29T06:41:00Z</dcterms:modified>
</cp:coreProperties>
</file>